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E3" w:rsidRPr="00035E9A" w:rsidRDefault="00AF1727" w:rsidP="00035E9A">
      <w:pPr>
        <w:pStyle w:val="Balk1"/>
        <w:ind w:left="2268" w:right="175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E9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566419</wp:posOffset>
            </wp:positionH>
            <wp:positionV relativeFrom="paragraph">
              <wp:posOffset>0</wp:posOffset>
            </wp:positionV>
            <wp:extent cx="490220" cy="7975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79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5E9A">
        <w:rPr>
          <w:rFonts w:ascii="Times New Roman" w:hAnsi="Times New Roman" w:cs="Times New Roman"/>
          <w:b/>
          <w:sz w:val="24"/>
          <w:szCs w:val="24"/>
        </w:rPr>
        <w:t>MUĞLA</w:t>
      </w:r>
      <w:r w:rsidRPr="00035E9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35E9A">
        <w:rPr>
          <w:rFonts w:ascii="Times New Roman" w:hAnsi="Times New Roman" w:cs="Times New Roman"/>
          <w:b/>
          <w:sz w:val="24"/>
          <w:szCs w:val="24"/>
        </w:rPr>
        <w:t>SITKI</w:t>
      </w:r>
      <w:r w:rsidRPr="00035E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35E9A">
        <w:rPr>
          <w:rFonts w:ascii="Times New Roman" w:hAnsi="Times New Roman" w:cs="Times New Roman"/>
          <w:b/>
          <w:sz w:val="24"/>
          <w:szCs w:val="24"/>
        </w:rPr>
        <w:t>KOÇMAN</w:t>
      </w:r>
      <w:r w:rsidR="00035E9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35E9A">
        <w:rPr>
          <w:rFonts w:ascii="Times New Roman" w:hAnsi="Times New Roman" w:cs="Times New Roman"/>
          <w:b/>
          <w:sz w:val="24"/>
          <w:szCs w:val="24"/>
        </w:rPr>
        <w:t>ÜNİVERSİTESİ</w:t>
      </w:r>
      <w:r w:rsidR="003315B7">
        <w:rPr>
          <w:rFonts w:ascii="Times New Roman" w:hAnsi="Times New Roman" w:cs="Times New Roman"/>
          <w:b/>
          <w:sz w:val="24"/>
          <w:szCs w:val="24"/>
        </w:rPr>
        <w:t xml:space="preserve"> ÖĞRENCİ İŞLERİ DAİRE BAŞKANLIĞI BİRİM</w:t>
      </w:r>
      <w:r w:rsidRPr="00035E9A">
        <w:rPr>
          <w:rFonts w:ascii="Times New Roman" w:hAnsi="Times New Roman" w:cs="Times New Roman"/>
          <w:b/>
          <w:sz w:val="24"/>
          <w:szCs w:val="24"/>
        </w:rPr>
        <w:t xml:space="preserve"> KALİTE KOMİSYONU TOPLANTI KARARLARI</w:t>
      </w: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spacing w:before="229"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6823"/>
      </w:tblGrid>
      <w:tr w:rsidR="005364E3" w:rsidRPr="00035E9A" w:rsidTr="00FD0C8F">
        <w:trPr>
          <w:trHeight w:val="328"/>
        </w:trPr>
        <w:tc>
          <w:tcPr>
            <w:tcW w:w="2270" w:type="dxa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1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Toplantı Tarihi</w:t>
            </w:r>
          </w:p>
        </w:tc>
        <w:tc>
          <w:tcPr>
            <w:tcW w:w="6823" w:type="dxa"/>
          </w:tcPr>
          <w:p w:rsidR="005364E3" w:rsidRPr="00035E9A" w:rsidRDefault="00B76CFB" w:rsidP="00FD0C8F">
            <w:pPr>
              <w:pStyle w:val="TableParagraph"/>
              <w:tabs>
                <w:tab w:val="left" w:pos="469"/>
              </w:tabs>
              <w:spacing w:line="268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08</w:t>
            </w:r>
            <w:r w:rsidR="00AF1727"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AF1727"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5364E3" w:rsidRPr="00035E9A" w:rsidTr="00FD0C8F">
        <w:trPr>
          <w:trHeight w:val="328"/>
        </w:trPr>
        <w:tc>
          <w:tcPr>
            <w:tcW w:w="2270" w:type="dxa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1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Toplantı Yeri</w:t>
            </w:r>
          </w:p>
        </w:tc>
        <w:tc>
          <w:tcPr>
            <w:tcW w:w="6823" w:type="dxa"/>
          </w:tcPr>
          <w:p w:rsidR="005364E3" w:rsidRPr="00035E9A" w:rsidRDefault="003315B7" w:rsidP="00FD0C8F">
            <w:pPr>
              <w:pStyle w:val="TableParagraph"/>
              <w:tabs>
                <w:tab w:val="left" w:pos="469"/>
              </w:tabs>
              <w:spacing w:line="268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Öğrenci İşleri</w:t>
            </w:r>
            <w:r w:rsidR="00AF1727"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F6167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Daire Başkanlığı</w:t>
            </w:r>
          </w:p>
        </w:tc>
      </w:tr>
      <w:tr w:rsidR="005364E3" w:rsidRPr="00035E9A" w:rsidTr="00FD0C8F">
        <w:trPr>
          <w:trHeight w:val="322"/>
        </w:trPr>
        <w:tc>
          <w:tcPr>
            <w:tcW w:w="2270" w:type="dxa"/>
            <w:shd w:val="clear" w:color="auto" w:fill="DADADA"/>
          </w:tcPr>
          <w:p w:rsidR="005364E3" w:rsidRPr="00035E9A" w:rsidRDefault="00AF1727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Toplantı Sayısı</w:t>
            </w:r>
          </w:p>
        </w:tc>
        <w:tc>
          <w:tcPr>
            <w:tcW w:w="6823" w:type="dxa"/>
          </w:tcPr>
          <w:p w:rsidR="005364E3" w:rsidRPr="00035E9A" w:rsidRDefault="00AF1727" w:rsidP="00FD0C8F">
            <w:pPr>
              <w:pStyle w:val="TableParagraph"/>
              <w:tabs>
                <w:tab w:val="left" w:pos="469"/>
              </w:tabs>
              <w:spacing w:line="268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</w:t>
            </w:r>
            <w:r w:rsidR="00B76C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/1</w:t>
            </w:r>
          </w:p>
        </w:tc>
      </w:tr>
      <w:tr w:rsidR="005364E3" w:rsidRPr="00035E9A" w:rsidTr="00FD0C8F">
        <w:trPr>
          <w:trHeight w:val="328"/>
        </w:trPr>
        <w:tc>
          <w:tcPr>
            <w:tcW w:w="9093" w:type="dxa"/>
            <w:gridSpan w:val="2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Gündem</w:t>
            </w:r>
          </w:p>
        </w:tc>
      </w:tr>
      <w:tr w:rsidR="005364E3" w:rsidRPr="00035E9A" w:rsidTr="00FD0C8F">
        <w:trPr>
          <w:trHeight w:val="2292"/>
        </w:trPr>
        <w:tc>
          <w:tcPr>
            <w:tcW w:w="9093" w:type="dxa"/>
            <w:gridSpan w:val="2"/>
          </w:tcPr>
          <w:p w:rsidR="00B76CFB" w:rsidRPr="00B76CFB" w:rsidRDefault="00B76CFB" w:rsidP="00B76CF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68" w:lineRule="exact"/>
              <w:ind w:left="469" w:hanging="359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84326">
              <w:rPr>
                <w:color w:val="000000"/>
              </w:rPr>
              <w:t xml:space="preserve">Yatay geçiş başvurularının manuel yapılması nedeniyle yaşanan                  mağduriyetleri ortadan kaldırmak üzere 13/07/2020 tarihinde karar verilen başvuruların </w:t>
            </w:r>
            <w:proofErr w:type="gramStart"/>
            <w:r w:rsidRPr="00384326">
              <w:rPr>
                <w:color w:val="000000"/>
              </w:rPr>
              <w:t>online</w:t>
            </w:r>
            <w:proofErr w:type="gramEnd"/>
            <w:r w:rsidRPr="00384326">
              <w:rPr>
                <w:color w:val="000000"/>
              </w:rPr>
              <w:t xml:space="preserve"> yapılması konusunda </w:t>
            </w:r>
            <w:proofErr w:type="spellStart"/>
            <w:r w:rsidRPr="00384326">
              <w:rPr>
                <w:color w:val="000000"/>
              </w:rPr>
              <w:t>Proliz</w:t>
            </w:r>
            <w:proofErr w:type="spellEnd"/>
            <w:r w:rsidRPr="00384326">
              <w:rPr>
                <w:color w:val="000000"/>
              </w:rPr>
              <w:t xml:space="preserve"> tarafından açılan </w:t>
            </w:r>
            <w:proofErr w:type="spellStart"/>
            <w:r w:rsidRPr="00384326">
              <w:rPr>
                <w:color w:val="000000"/>
              </w:rPr>
              <w:t>DEMO’nun</w:t>
            </w:r>
            <w:proofErr w:type="spellEnd"/>
            <w:r w:rsidRPr="00384326">
              <w:rPr>
                <w:color w:val="000000"/>
              </w:rPr>
              <w:t xml:space="preserve"> uygunluğunun görüşülmesi. </w:t>
            </w:r>
          </w:p>
          <w:p w:rsidR="00B76CFB" w:rsidRPr="00B76CFB" w:rsidRDefault="00B76CFB" w:rsidP="00B76CFB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68" w:lineRule="exact"/>
              <w:ind w:left="469" w:hanging="359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76CFB">
              <w:rPr>
                <w:color w:val="000000"/>
              </w:rPr>
              <w:t xml:space="preserve">Özel Yetenek Sınavı başvurularının da OBS üzerinden yapılabilmesi konusunun görüşülmesi. </w:t>
            </w:r>
          </w:p>
          <w:p w:rsidR="00CC2E86" w:rsidRPr="00035E9A" w:rsidRDefault="00CC2E86" w:rsidP="00B76CFB">
            <w:pPr>
              <w:pStyle w:val="TableParagraph"/>
              <w:tabs>
                <w:tab w:val="left" w:pos="1189"/>
              </w:tabs>
              <w:spacing w:line="268" w:lineRule="exact"/>
              <w:ind w:left="4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E3" w:rsidRPr="00035E9A" w:rsidTr="00FD0C8F">
        <w:trPr>
          <w:trHeight w:val="322"/>
        </w:trPr>
        <w:tc>
          <w:tcPr>
            <w:tcW w:w="9093" w:type="dxa"/>
            <w:gridSpan w:val="2"/>
          </w:tcPr>
          <w:p w:rsidR="005364E3" w:rsidRPr="00035E9A" w:rsidRDefault="005364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E3" w:rsidRPr="00035E9A" w:rsidTr="00FD0C8F">
        <w:trPr>
          <w:trHeight w:val="328"/>
        </w:trPr>
        <w:tc>
          <w:tcPr>
            <w:tcW w:w="9093" w:type="dxa"/>
            <w:gridSpan w:val="2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8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Alınan</w:t>
            </w:r>
            <w:r w:rsidRPr="00035E9A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Kararlar</w:t>
            </w:r>
          </w:p>
        </w:tc>
      </w:tr>
      <w:tr w:rsidR="005364E3" w:rsidRPr="00035E9A" w:rsidTr="00FD0C8F">
        <w:trPr>
          <w:trHeight w:val="6543"/>
        </w:trPr>
        <w:tc>
          <w:tcPr>
            <w:tcW w:w="9093" w:type="dxa"/>
            <w:gridSpan w:val="2"/>
          </w:tcPr>
          <w:p w:rsidR="00B76CFB" w:rsidRPr="00384326" w:rsidRDefault="00CC2E86" w:rsidP="00B76CFB">
            <w:pPr>
              <w:pStyle w:val="NormalWeb"/>
              <w:contextualSpacing/>
              <w:jc w:val="both"/>
            </w:pPr>
            <w:r>
              <w:t>1)</w:t>
            </w:r>
            <w:r>
              <w:rPr>
                <w:color w:val="000000"/>
              </w:rPr>
              <w:t xml:space="preserve"> </w:t>
            </w:r>
            <w:r w:rsidR="00B76CFB" w:rsidRPr="00384326">
              <w:rPr>
                <w:color w:val="000000"/>
              </w:rPr>
              <w:t xml:space="preserve">Yatay geçiş başvurularının manuel yapılması nedeniyle yaşanan                  mağduriyetleri ortadan kaldırmak üzere 13/07/2020 tarihinde karar verilen başvuruların </w:t>
            </w:r>
            <w:proofErr w:type="gramStart"/>
            <w:r w:rsidR="00B76CFB" w:rsidRPr="00384326">
              <w:rPr>
                <w:color w:val="000000"/>
              </w:rPr>
              <w:t>online</w:t>
            </w:r>
            <w:proofErr w:type="gramEnd"/>
            <w:r w:rsidR="00B76CFB" w:rsidRPr="00384326">
              <w:rPr>
                <w:color w:val="000000"/>
              </w:rPr>
              <w:t xml:space="preserve"> yapılması konusunda </w:t>
            </w:r>
            <w:proofErr w:type="spellStart"/>
            <w:r w:rsidR="00B76CFB" w:rsidRPr="00384326">
              <w:rPr>
                <w:color w:val="000000"/>
              </w:rPr>
              <w:t>Proliz</w:t>
            </w:r>
            <w:proofErr w:type="spellEnd"/>
            <w:r w:rsidR="00B76CFB" w:rsidRPr="00384326">
              <w:rPr>
                <w:color w:val="000000"/>
              </w:rPr>
              <w:t xml:space="preserve"> tarafından açılan </w:t>
            </w:r>
            <w:proofErr w:type="spellStart"/>
            <w:r w:rsidR="00B76CFB" w:rsidRPr="00384326">
              <w:rPr>
                <w:color w:val="000000"/>
              </w:rPr>
              <w:t>DEMO’nun</w:t>
            </w:r>
            <w:proofErr w:type="spellEnd"/>
            <w:r w:rsidR="00B76CFB" w:rsidRPr="00384326">
              <w:rPr>
                <w:color w:val="000000"/>
              </w:rPr>
              <w:t xml:space="preserve"> uygun olduğuna ve 2021-2022 Eğitim-Öğretim Yılı yatay geçiş başvurularına hazır hale getirilmek üzere satın alınmak için konunun Rektörlük Makamına arzına oy</w:t>
            </w:r>
            <w:r w:rsidR="00A11640">
              <w:rPr>
                <w:color w:val="000000"/>
              </w:rPr>
              <w:t xml:space="preserve"> </w:t>
            </w:r>
            <w:r w:rsidR="00B76CFB" w:rsidRPr="00384326">
              <w:rPr>
                <w:color w:val="000000"/>
              </w:rPr>
              <w:t>birliği ile karar verildi.</w:t>
            </w:r>
          </w:p>
          <w:p w:rsidR="00B76CFB" w:rsidRPr="00384326" w:rsidRDefault="00DF47D6" w:rsidP="00B76CFB">
            <w:pPr>
              <w:pStyle w:val="NormalWeb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76CFB">
              <w:rPr>
                <w:color w:val="000000"/>
              </w:rPr>
              <w:t>)</w:t>
            </w:r>
            <w:r w:rsidR="00B76CFB" w:rsidRPr="00384326">
              <w:rPr>
                <w:color w:val="000000"/>
              </w:rPr>
              <w:t xml:space="preserve"> Özel Yetenek Sınavı başvurularının da OBS üzerinden yapılabilmesi konusunda </w:t>
            </w:r>
            <w:proofErr w:type="spellStart"/>
            <w:r w:rsidR="00B76CFB" w:rsidRPr="00384326">
              <w:rPr>
                <w:color w:val="000000"/>
              </w:rPr>
              <w:t>Proliz</w:t>
            </w:r>
            <w:proofErr w:type="spellEnd"/>
            <w:r w:rsidR="00B76CFB" w:rsidRPr="00384326">
              <w:rPr>
                <w:color w:val="000000"/>
              </w:rPr>
              <w:t xml:space="preserve"> tarafından hazırlanan DEMO, ilgili akademik birimler tarafından incelenmiş olup, yeterli olmadığına karar verildiğinden, eski kullanılmakta olan program ile devam edilmesine oy</w:t>
            </w:r>
            <w:r w:rsidR="00A11640">
              <w:rPr>
                <w:color w:val="000000"/>
              </w:rPr>
              <w:t xml:space="preserve"> </w:t>
            </w:r>
            <w:bookmarkStart w:id="0" w:name="_GoBack"/>
            <w:bookmarkEnd w:id="0"/>
            <w:r w:rsidR="00B76CFB" w:rsidRPr="00384326">
              <w:rPr>
                <w:color w:val="000000"/>
              </w:rPr>
              <w:t>birliği ile karar verildi.</w:t>
            </w:r>
          </w:p>
          <w:p w:rsidR="00DF47D6" w:rsidRDefault="00DF47D6" w:rsidP="00B76CFB">
            <w:pPr>
              <w:pStyle w:val="NormalWeb"/>
              <w:contextualSpacing/>
              <w:rPr>
                <w:color w:val="000000"/>
              </w:rPr>
            </w:pPr>
          </w:p>
          <w:p w:rsidR="00DF47D6" w:rsidRPr="00CC2E86" w:rsidRDefault="00DF47D6" w:rsidP="00FD0C8F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 w:rsidP="00035E9A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sectPr w:rsidR="005364E3" w:rsidRPr="00035E9A" w:rsidSect="000A41CB">
      <w:pgSz w:w="11910" w:h="16840"/>
      <w:pgMar w:top="1134" w:right="13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43B"/>
    <w:multiLevelType w:val="hybridMultilevel"/>
    <w:tmpl w:val="49243850"/>
    <w:lvl w:ilvl="0" w:tplc="B24ECA9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7EECA5A">
      <w:numFmt w:val="bullet"/>
      <w:lvlText w:val="•"/>
      <w:lvlJc w:val="left"/>
      <w:pPr>
        <w:ind w:left="1066" w:hanging="361"/>
      </w:pPr>
      <w:rPr>
        <w:rFonts w:hint="default"/>
        <w:lang w:val="tr-TR" w:eastAsia="en-US" w:bidi="ar-SA"/>
      </w:rPr>
    </w:lvl>
    <w:lvl w:ilvl="2" w:tplc="51E0830C">
      <w:numFmt w:val="bullet"/>
      <w:lvlText w:val="•"/>
      <w:lvlJc w:val="left"/>
      <w:pPr>
        <w:ind w:left="1293" w:hanging="361"/>
      </w:pPr>
      <w:rPr>
        <w:rFonts w:hint="default"/>
        <w:lang w:val="tr-TR" w:eastAsia="en-US" w:bidi="ar-SA"/>
      </w:rPr>
    </w:lvl>
    <w:lvl w:ilvl="3" w:tplc="FA6A81E2">
      <w:numFmt w:val="bullet"/>
      <w:lvlText w:val="•"/>
      <w:lvlJc w:val="left"/>
      <w:pPr>
        <w:ind w:left="1519" w:hanging="361"/>
      </w:pPr>
      <w:rPr>
        <w:rFonts w:hint="default"/>
        <w:lang w:val="tr-TR" w:eastAsia="en-US" w:bidi="ar-SA"/>
      </w:rPr>
    </w:lvl>
    <w:lvl w:ilvl="4" w:tplc="1FD8107C">
      <w:numFmt w:val="bullet"/>
      <w:lvlText w:val="•"/>
      <w:lvlJc w:val="left"/>
      <w:pPr>
        <w:ind w:left="1746" w:hanging="361"/>
      </w:pPr>
      <w:rPr>
        <w:rFonts w:hint="default"/>
        <w:lang w:val="tr-TR" w:eastAsia="en-US" w:bidi="ar-SA"/>
      </w:rPr>
    </w:lvl>
    <w:lvl w:ilvl="5" w:tplc="CC46564E">
      <w:numFmt w:val="bullet"/>
      <w:lvlText w:val="•"/>
      <w:lvlJc w:val="left"/>
      <w:pPr>
        <w:ind w:left="1973" w:hanging="361"/>
      </w:pPr>
      <w:rPr>
        <w:rFonts w:hint="default"/>
        <w:lang w:val="tr-TR" w:eastAsia="en-US" w:bidi="ar-SA"/>
      </w:rPr>
    </w:lvl>
    <w:lvl w:ilvl="6" w:tplc="5FB2B336">
      <w:numFmt w:val="bullet"/>
      <w:lvlText w:val="•"/>
      <w:lvlJc w:val="left"/>
      <w:pPr>
        <w:ind w:left="2199" w:hanging="361"/>
      </w:pPr>
      <w:rPr>
        <w:rFonts w:hint="default"/>
        <w:lang w:val="tr-TR" w:eastAsia="en-US" w:bidi="ar-SA"/>
      </w:rPr>
    </w:lvl>
    <w:lvl w:ilvl="7" w:tplc="B07AD872">
      <w:numFmt w:val="bullet"/>
      <w:lvlText w:val="•"/>
      <w:lvlJc w:val="left"/>
      <w:pPr>
        <w:ind w:left="2426" w:hanging="361"/>
      </w:pPr>
      <w:rPr>
        <w:rFonts w:hint="default"/>
        <w:lang w:val="tr-TR" w:eastAsia="en-US" w:bidi="ar-SA"/>
      </w:rPr>
    </w:lvl>
    <w:lvl w:ilvl="8" w:tplc="1CB81B34">
      <w:numFmt w:val="bullet"/>
      <w:lvlText w:val="•"/>
      <w:lvlJc w:val="left"/>
      <w:pPr>
        <w:ind w:left="2652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82366E2"/>
    <w:multiLevelType w:val="hybridMultilevel"/>
    <w:tmpl w:val="6108F9F4"/>
    <w:lvl w:ilvl="0" w:tplc="B17EE302">
      <w:start w:val="1"/>
      <w:numFmt w:val="decimal"/>
      <w:lvlText w:val="%1)"/>
      <w:lvlJc w:val="left"/>
      <w:pPr>
        <w:ind w:left="47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C367EF4">
      <w:numFmt w:val="bullet"/>
      <w:lvlText w:val="•"/>
      <w:lvlJc w:val="left"/>
      <w:pPr>
        <w:ind w:left="1337" w:hanging="360"/>
      </w:pPr>
      <w:rPr>
        <w:rFonts w:hint="default"/>
        <w:lang w:val="tr-TR" w:eastAsia="en-US" w:bidi="ar-SA"/>
      </w:rPr>
    </w:lvl>
    <w:lvl w:ilvl="2" w:tplc="EDC687E8">
      <w:numFmt w:val="bullet"/>
      <w:lvlText w:val="•"/>
      <w:lvlJc w:val="left"/>
      <w:pPr>
        <w:ind w:left="2194" w:hanging="360"/>
      </w:pPr>
      <w:rPr>
        <w:rFonts w:hint="default"/>
        <w:lang w:val="tr-TR" w:eastAsia="en-US" w:bidi="ar-SA"/>
      </w:rPr>
    </w:lvl>
    <w:lvl w:ilvl="3" w:tplc="3B9E7884">
      <w:numFmt w:val="bullet"/>
      <w:lvlText w:val="•"/>
      <w:lvlJc w:val="left"/>
      <w:pPr>
        <w:ind w:left="3052" w:hanging="360"/>
      </w:pPr>
      <w:rPr>
        <w:rFonts w:hint="default"/>
        <w:lang w:val="tr-TR" w:eastAsia="en-US" w:bidi="ar-SA"/>
      </w:rPr>
    </w:lvl>
    <w:lvl w:ilvl="4" w:tplc="C7C68742">
      <w:numFmt w:val="bullet"/>
      <w:lvlText w:val="•"/>
      <w:lvlJc w:val="left"/>
      <w:pPr>
        <w:ind w:left="3909" w:hanging="360"/>
      </w:pPr>
      <w:rPr>
        <w:rFonts w:hint="default"/>
        <w:lang w:val="tr-TR" w:eastAsia="en-US" w:bidi="ar-SA"/>
      </w:rPr>
    </w:lvl>
    <w:lvl w:ilvl="5" w:tplc="663448C0">
      <w:numFmt w:val="bullet"/>
      <w:lvlText w:val="•"/>
      <w:lvlJc w:val="left"/>
      <w:pPr>
        <w:ind w:left="4767" w:hanging="360"/>
      </w:pPr>
      <w:rPr>
        <w:rFonts w:hint="default"/>
        <w:lang w:val="tr-TR" w:eastAsia="en-US" w:bidi="ar-SA"/>
      </w:rPr>
    </w:lvl>
    <w:lvl w:ilvl="6" w:tplc="56FC8884">
      <w:numFmt w:val="bullet"/>
      <w:lvlText w:val="•"/>
      <w:lvlJc w:val="left"/>
      <w:pPr>
        <w:ind w:left="5624" w:hanging="360"/>
      </w:pPr>
      <w:rPr>
        <w:rFonts w:hint="default"/>
        <w:lang w:val="tr-TR" w:eastAsia="en-US" w:bidi="ar-SA"/>
      </w:rPr>
    </w:lvl>
    <w:lvl w:ilvl="7" w:tplc="BE9AC0B0">
      <w:numFmt w:val="bullet"/>
      <w:lvlText w:val="•"/>
      <w:lvlJc w:val="left"/>
      <w:pPr>
        <w:ind w:left="6481" w:hanging="360"/>
      </w:pPr>
      <w:rPr>
        <w:rFonts w:hint="default"/>
        <w:lang w:val="tr-TR" w:eastAsia="en-US" w:bidi="ar-SA"/>
      </w:rPr>
    </w:lvl>
    <w:lvl w:ilvl="8" w:tplc="C1487762">
      <w:numFmt w:val="bullet"/>
      <w:lvlText w:val="•"/>
      <w:lvlJc w:val="left"/>
      <w:pPr>
        <w:ind w:left="733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231056F"/>
    <w:multiLevelType w:val="hybridMultilevel"/>
    <w:tmpl w:val="225A446C"/>
    <w:lvl w:ilvl="0" w:tplc="4EE036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40DA44E8">
      <w:numFmt w:val="bullet"/>
      <w:lvlText w:val="•"/>
      <w:lvlJc w:val="left"/>
      <w:pPr>
        <w:ind w:left="1087" w:hanging="360"/>
      </w:pPr>
      <w:rPr>
        <w:rFonts w:hint="default"/>
        <w:lang w:val="tr-TR" w:eastAsia="en-US" w:bidi="ar-SA"/>
      </w:rPr>
    </w:lvl>
    <w:lvl w:ilvl="2" w:tplc="EF30B2DA">
      <w:numFmt w:val="bullet"/>
      <w:lvlText w:val="•"/>
      <w:lvlJc w:val="left"/>
      <w:pPr>
        <w:ind w:left="1354" w:hanging="360"/>
      </w:pPr>
      <w:rPr>
        <w:rFonts w:hint="default"/>
        <w:lang w:val="tr-TR" w:eastAsia="en-US" w:bidi="ar-SA"/>
      </w:rPr>
    </w:lvl>
    <w:lvl w:ilvl="3" w:tplc="D05A8E1E">
      <w:numFmt w:val="bullet"/>
      <w:lvlText w:val="•"/>
      <w:lvlJc w:val="left"/>
      <w:pPr>
        <w:ind w:left="1621" w:hanging="360"/>
      </w:pPr>
      <w:rPr>
        <w:rFonts w:hint="default"/>
        <w:lang w:val="tr-TR" w:eastAsia="en-US" w:bidi="ar-SA"/>
      </w:rPr>
    </w:lvl>
    <w:lvl w:ilvl="4" w:tplc="78B64536">
      <w:numFmt w:val="bullet"/>
      <w:lvlText w:val="•"/>
      <w:lvlJc w:val="left"/>
      <w:pPr>
        <w:ind w:left="1888" w:hanging="360"/>
      </w:pPr>
      <w:rPr>
        <w:rFonts w:hint="default"/>
        <w:lang w:val="tr-TR" w:eastAsia="en-US" w:bidi="ar-SA"/>
      </w:rPr>
    </w:lvl>
    <w:lvl w:ilvl="5" w:tplc="BBB465CC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9CB0B772">
      <w:numFmt w:val="bullet"/>
      <w:lvlText w:val="•"/>
      <w:lvlJc w:val="left"/>
      <w:pPr>
        <w:ind w:left="2422" w:hanging="360"/>
      </w:pPr>
      <w:rPr>
        <w:rFonts w:hint="default"/>
        <w:lang w:val="tr-TR" w:eastAsia="en-US" w:bidi="ar-SA"/>
      </w:rPr>
    </w:lvl>
    <w:lvl w:ilvl="7" w:tplc="24A41FDE">
      <w:numFmt w:val="bullet"/>
      <w:lvlText w:val="•"/>
      <w:lvlJc w:val="left"/>
      <w:pPr>
        <w:ind w:left="2689" w:hanging="360"/>
      </w:pPr>
      <w:rPr>
        <w:rFonts w:hint="default"/>
        <w:lang w:val="tr-TR" w:eastAsia="en-US" w:bidi="ar-SA"/>
      </w:rPr>
    </w:lvl>
    <w:lvl w:ilvl="8" w:tplc="10C8242C">
      <w:numFmt w:val="bullet"/>
      <w:lvlText w:val="•"/>
      <w:lvlJc w:val="left"/>
      <w:pPr>
        <w:ind w:left="295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40B2812"/>
    <w:multiLevelType w:val="hybridMultilevel"/>
    <w:tmpl w:val="CF523724"/>
    <w:lvl w:ilvl="0" w:tplc="F0F6BA22">
      <w:start w:val="1"/>
      <w:numFmt w:val="decimal"/>
      <w:lvlText w:val="%1)"/>
      <w:lvlJc w:val="left"/>
      <w:pPr>
        <w:ind w:left="47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D54E514">
      <w:start w:val="1"/>
      <w:numFmt w:val="lowerLetter"/>
      <w:lvlText w:val="%2."/>
      <w:lvlJc w:val="left"/>
      <w:pPr>
        <w:ind w:left="119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2" w:tplc="B45227DA">
      <w:numFmt w:val="bullet"/>
      <w:lvlText w:val="•"/>
      <w:lvlJc w:val="left"/>
      <w:pPr>
        <w:ind w:left="2072" w:hanging="360"/>
      </w:pPr>
      <w:rPr>
        <w:rFonts w:hint="default"/>
        <w:lang w:val="tr-TR" w:eastAsia="en-US" w:bidi="ar-SA"/>
      </w:rPr>
    </w:lvl>
    <w:lvl w:ilvl="3" w:tplc="27622946">
      <w:numFmt w:val="bullet"/>
      <w:lvlText w:val="•"/>
      <w:lvlJc w:val="left"/>
      <w:pPr>
        <w:ind w:left="2945" w:hanging="360"/>
      </w:pPr>
      <w:rPr>
        <w:rFonts w:hint="default"/>
        <w:lang w:val="tr-TR" w:eastAsia="en-US" w:bidi="ar-SA"/>
      </w:rPr>
    </w:lvl>
    <w:lvl w:ilvl="4" w:tplc="B7EEB3E0">
      <w:numFmt w:val="bullet"/>
      <w:lvlText w:val="•"/>
      <w:lvlJc w:val="left"/>
      <w:pPr>
        <w:ind w:left="3818" w:hanging="360"/>
      </w:pPr>
      <w:rPr>
        <w:rFonts w:hint="default"/>
        <w:lang w:val="tr-TR" w:eastAsia="en-US" w:bidi="ar-SA"/>
      </w:rPr>
    </w:lvl>
    <w:lvl w:ilvl="5" w:tplc="195AF040">
      <w:numFmt w:val="bullet"/>
      <w:lvlText w:val="•"/>
      <w:lvlJc w:val="left"/>
      <w:pPr>
        <w:ind w:left="4690" w:hanging="360"/>
      </w:pPr>
      <w:rPr>
        <w:rFonts w:hint="default"/>
        <w:lang w:val="tr-TR" w:eastAsia="en-US" w:bidi="ar-SA"/>
      </w:rPr>
    </w:lvl>
    <w:lvl w:ilvl="6" w:tplc="7B10777E">
      <w:numFmt w:val="bullet"/>
      <w:lvlText w:val="•"/>
      <w:lvlJc w:val="left"/>
      <w:pPr>
        <w:ind w:left="5563" w:hanging="360"/>
      </w:pPr>
      <w:rPr>
        <w:rFonts w:hint="default"/>
        <w:lang w:val="tr-TR" w:eastAsia="en-US" w:bidi="ar-SA"/>
      </w:rPr>
    </w:lvl>
    <w:lvl w:ilvl="7" w:tplc="B260B114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  <w:lvl w:ilvl="8" w:tplc="B7A00844">
      <w:numFmt w:val="bullet"/>
      <w:lvlText w:val="•"/>
      <w:lvlJc w:val="left"/>
      <w:pPr>
        <w:ind w:left="730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F99733D"/>
    <w:multiLevelType w:val="hybridMultilevel"/>
    <w:tmpl w:val="5EB6FFAE"/>
    <w:lvl w:ilvl="0" w:tplc="4A760D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AA87D3A">
      <w:numFmt w:val="bullet"/>
      <w:lvlText w:val="•"/>
      <w:lvlJc w:val="left"/>
      <w:pPr>
        <w:ind w:left="1087" w:hanging="360"/>
      </w:pPr>
      <w:rPr>
        <w:rFonts w:hint="default"/>
        <w:lang w:val="tr-TR" w:eastAsia="en-US" w:bidi="ar-SA"/>
      </w:rPr>
    </w:lvl>
    <w:lvl w:ilvl="2" w:tplc="9FB68658">
      <w:numFmt w:val="bullet"/>
      <w:lvlText w:val="•"/>
      <w:lvlJc w:val="left"/>
      <w:pPr>
        <w:ind w:left="1354" w:hanging="360"/>
      </w:pPr>
      <w:rPr>
        <w:rFonts w:hint="default"/>
        <w:lang w:val="tr-TR" w:eastAsia="en-US" w:bidi="ar-SA"/>
      </w:rPr>
    </w:lvl>
    <w:lvl w:ilvl="3" w:tplc="630C3C92">
      <w:numFmt w:val="bullet"/>
      <w:lvlText w:val="•"/>
      <w:lvlJc w:val="left"/>
      <w:pPr>
        <w:ind w:left="1621" w:hanging="360"/>
      </w:pPr>
      <w:rPr>
        <w:rFonts w:hint="default"/>
        <w:lang w:val="tr-TR" w:eastAsia="en-US" w:bidi="ar-SA"/>
      </w:rPr>
    </w:lvl>
    <w:lvl w:ilvl="4" w:tplc="3AB6BBB8">
      <w:numFmt w:val="bullet"/>
      <w:lvlText w:val="•"/>
      <w:lvlJc w:val="left"/>
      <w:pPr>
        <w:ind w:left="1888" w:hanging="360"/>
      </w:pPr>
      <w:rPr>
        <w:rFonts w:hint="default"/>
        <w:lang w:val="tr-TR" w:eastAsia="en-US" w:bidi="ar-SA"/>
      </w:rPr>
    </w:lvl>
    <w:lvl w:ilvl="5" w:tplc="F3FEDF18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3D2E935C">
      <w:numFmt w:val="bullet"/>
      <w:lvlText w:val="•"/>
      <w:lvlJc w:val="left"/>
      <w:pPr>
        <w:ind w:left="2422" w:hanging="360"/>
      </w:pPr>
      <w:rPr>
        <w:rFonts w:hint="default"/>
        <w:lang w:val="tr-TR" w:eastAsia="en-US" w:bidi="ar-SA"/>
      </w:rPr>
    </w:lvl>
    <w:lvl w:ilvl="7" w:tplc="D5723552">
      <w:numFmt w:val="bullet"/>
      <w:lvlText w:val="•"/>
      <w:lvlJc w:val="left"/>
      <w:pPr>
        <w:ind w:left="2689" w:hanging="360"/>
      </w:pPr>
      <w:rPr>
        <w:rFonts w:hint="default"/>
        <w:lang w:val="tr-TR" w:eastAsia="en-US" w:bidi="ar-SA"/>
      </w:rPr>
    </w:lvl>
    <w:lvl w:ilvl="8" w:tplc="D270D3F4">
      <w:numFmt w:val="bullet"/>
      <w:lvlText w:val="•"/>
      <w:lvlJc w:val="left"/>
      <w:pPr>
        <w:ind w:left="295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E104B1C"/>
    <w:multiLevelType w:val="hybridMultilevel"/>
    <w:tmpl w:val="61067D4E"/>
    <w:lvl w:ilvl="0" w:tplc="96DABAB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304D46A">
      <w:numFmt w:val="bullet"/>
      <w:lvlText w:val="•"/>
      <w:lvlJc w:val="left"/>
      <w:pPr>
        <w:ind w:left="1066" w:hanging="361"/>
      </w:pPr>
      <w:rPr>
        <w:rFonts w:hint="default"/>
        <w:lang w:val="tr-TR" w:eastAsia="en-US" w:bidi="ar-SA"/>
      </w:rPr>
    </w:lvl>
    <w:lvl w:ilvl="2" w:tplc="67326582">
      <w:numFmt w:val="bullet"/>
      <w:lvlText w:val="•"/>
      <w:lvlJc w:val="left"/>
      <w:pPr>
        <w:ind w:left="1292" w:hanging="361"/>
      </w:pPr>
      <w:rPr>
        <w:rFonts w:hint="default"/>
        <w:lang w:val="tr-TR" w:eastAsia="en-US" w:bidi="ar-SA"/>
      </w:rPr>
    </w:lvl>
    <w:lvl w:ilvl="3" w:tplc="A2087CFE">
      <w:numFmt w:val="bullet"/>
      <w:lvlText w:val="•"/>
      <w:lvlJc w:val="left"/>
      <w:pPr>
        <w:ind w:left="1519" w:hanging="361"/>
      </w:pPr>
      <w:rPr>
        <w:rFonts w:hint="default"/>
        <w:lang w:val="tr-TR" w:eastAsia="en-US" w:bidi="ar-SA"/>
      </w:rPr>
    </w:lvl>
    <w:lvl w:ilvl="4" w:tplc="ABF2E68A">
      <w:numFmt w:val="bullet"/>
      <w:lvlText w:val="•"/>
      <w:lvlJc w:val="left"/>
      <w:pPr>
        <w:ind w:left="1745" w:hanging="361"/>
      </w:pPr>
      <w:rPr>
        <w:rFonts w:hint="default"/>
        <w:lang w:val="tr-TR" w:eastAsia="en-US" w:bidi="ar-SA"/>
      </w:rPr>
    </w:lvl>
    <w:lvl w:ilvl="5" w:tplc="F53A3DAC">
      <w:numFmt w:val="bullet"/>
      <w:lvlText w:val="•"/>
      <w:lvlJc w:val="left"/>
      <w:pPr>
        <w:ind w:left="1972" w:hanging="361"/>
      </w:pPr>
      <w:rPr>
        <w:rFonts w:hint="default"/>
        <w:lang w:val="tr-TR" w:eastAsia="en-US" w:bidi="ar-SA"/>
      </w:rPr>
    </w:lvl>
    <w:lvl w:ilvl="6" w:tplc="76421EDE">
      <w:numFmt w:val="bullet"/>
      <w:lvlText w:val="•"/>
      <w:lvlJc w:val="left"/>
      <w:pPr>
        <w:ind w:left="2198" w:hanging="361"/>
      </w:pPr>
      <w:rPr>
        <w:rFonts w:hint="default"/>
        <w:lang w:val="tr-TR" w:eastAsia="en-US" w:bidi="ar-SA"/>
      </w:rPr>
    </w:lvl>
    <w:lvl w:ilvl="7" w:tplc="8FBEF794">
      <w:numFmt w:val="bullet"/>
      <w:lvlText w:val="•"/>
      <w:lvlJc w:val="left"/>
      <w:pPr>
        <w:ind w:left="2424" w:hanging="361"/>
      </w:pPr>
      <w:rPr>
        <w:rFonts w:hint="default"/>
        <w:lang w:val="tr-TR" w:eastAsia="en-US" w:bidi="ar-SA"/>
      </w:rPr>
    </w:lvl>
    <w:lvl w:ilvl="8" w:tplc="719E2566">
      <w:numFmt w:val="bullet"/>
      <w:lvlText w:val="•"/>
      <w:lvlJc w:val="left"/>
      <w:pPr>
        <w:ind w:left="2651" w:hanging="3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E3"/>
    <w:rsid w:val="00035E9A"/>
    <w:rsid w:val="000A41CB"/>
    <w:rsid w:val="003315B7"/>
    <w:rsid w:val="005364E3"/>
    <w:rsid w:val="0070153A"/>
    <w:rsid w:val="00A11640"/>
    <w:rsid w:val="00AF1727"/>
    <w:rsid w:val="00B76CFB"/>
    <w:rsid w:val="00CC2E86"/>
    <w:rsid w:val="00DF47D6"/>
    <w:rsid w:val="00E92AFF"/>
    <w:rsid w:val="00F6167E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E70A"/>
  <w15:docId w15:val="{FA342108-A56F-4592-834C-56769C3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191"/>
      <w:ind w:left="4068" w:right="2802" w:hanging="717"/>
      <w:outlineLvl w:val="0"/>
    </w:pPr>
    <w:rPr>
      <w:rFonts w:ascii="Caladea" w:eastAsia="Caladea" w:hAnsi="Caladea" w:cs="Calade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C2E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CC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Kutucuoğlu</dc:creator>
  <dc:description/>
  <cp:lastModifiedBy>aidata069</cp:lastModifiedBy>
  <cp:revision>7</cp:revision>
  <cp:lastPrinted>2024-11-04T08:41:00Z</cp:lastPrinted>
  <dcterms:created xsi:type="dcterms:W3CDTF">2024-11-04T08:15:00Z</dcterms:created>
  <dcterms:modified xsi:type="dcterms:W3CDTF">2024-11-11T07:50:00Z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D:20201204110838</vt:lpwstr>
  </property>
</Properties>
</file>